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E4F72" w14:textId="21C699D4" w:rsidR="006C65D3" w:rsidRDefault="00EC2215" w:rsidP="00E645D6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/>
          <w:b/>
          <w:sz w:val="32"/>
          <w:szCs w:val="32"/>
        </w:rPr>
        <w:t>供应商参与项目调研</w:t>
      </w:r>
      <w:r w:rsidR="004263B7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bookmarkStart w:id="0" w:name="_GoBack"/>
      <w:bookmarkEnd w:id="0"/>
    </w:p>
    <w:p w14:paraId="195375F7" w14:textId="77777777" w:rsidR="006C65D3" w:rsidRDefault="00EC2215" w:rsidP="00E645D6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国产虚拟化</w:t>
      </w:r>
      <w:r>
        <w:rPr>
          <w:rFonts w:ascii="宋体" w:eastAsia="宋体" w:hAnsi="宋体" w:cs="Times New Roman"/>
          <w:b/>
          <w:sz w:val="32"/>
          <w:szCs w:val="32"/>
        </w:rPr>
        <w:t>产品选型响应表</w:t>
      </w:r>
    </w:p>
    <w:tbl>
      <w:tblPr>
        <w:tblStyle w:val="11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149"/>
        <w:gridCol w:w="1843"/>
        <w:gridCol w:w="4111"/>
        <w:gridCol w:w="992"/>
      </w:tblGrid>
      <w:tr w:rsidR="006C65D3" w14:paraId="3DEA8B4F" w14:textId="77777777" w:rsidTr="00E645D6">
        <w:trPr>
          <w:trHeight w:val="300"/>
          <w:jc w:val="center"/>
        </w:trPr>
        <w:tc>
          <w:tcPr>
            <w:tcW w:w="689" w:type="dxa"/>
            <w:vAlign w:val="center"/>
          </w:tcPr>
          <w:p w14:paraId="73784507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149" w:type="dxa"/>
            <w:vAlign w:val="center"/>
          </w:tcPr>
          <w:p w14:paraId="67FD01DF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评估项目</w:t>
            </w:r>
          </w:p>
        </w:tc>
        <w:tc>
          <w:tcPr>
            <w:tcW w:w="1843" w:type="dxa"/>
            <w:vAlign w:val="center"/>
          </w:tcPr>
          <w:p w14:paraId="703DAA3D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描述</w:t>
            </w:r>
          </w:p>
        </w:tc>
        <w:tc>
          <w:tcPr>
            <w:tcW w:w="4111" w:type="dxa"/>
            <w:vAlign w:val="center"/>
          </w:tcPr>
          <w:p w14:paraId="08B8EB63" w14:textId="72C9D477" w:rsidR="006C65D3" w:rsidRDefault="00B5633C">
            <w:pPr>
              <w:spacing w:line="0" w:lineRule="atLeast"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992" w:type="dxa"/>
            <w:vAlign w:val="center"/>
          </w:tcPr>
          <w:p w14:paraId="392AE6F1" w14:textId="2A0538F3" w:rsidR="006C65D3" w:rsidRDefault="00B5633C" w:rsidP="00B5633C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响应情况</w:t>
            </w:r>
          </w:p>
        </w:tc>
      </w:tr>
      <w:tr w:rsidR="006C65D3" w14:paraId="3C769B37" w14:textId="77777777" w:rsidTr="00E645D6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69EF34C8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vMerge w:val="restart"/>
            <w:vAlign w:val="center"/>
          </w:tcPr>
          <w:p w14:paraId="18C8C9C1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总体要求</w:t>
            </w:r>
          </w:p>
        </w:tc>
        <w:tc>
          <w:tcPr>
            <w:tcW w:w="1843" w:type="dxa"/>
            <w:vAlign w:val="center"/>
          </w:tcPr>
          <w:p w14:paraId="69F0B692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国产自</w:t>
            </w: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/>
                <w:kern w:val="0"/>
                <w:sz w:val="18"/>
                <w:szCs w:val="18"/>
              </w:rPr>
              <w:t>可控</w:t>
            </w:r>
          </w:p>
        </w:tc>
        <w:tc>
          <w:tcPr>
            <w:tcW w:w="4111" w:type="dxa"/>
            <w:vAlign w:val="center"/>
          </w:tcPr>
          <w:p w14:paraId="5298E77D" w14:textId="5E29995F" w:rsidR="006C65D3" w:rsidRDefault="00B5633C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产品是否是国产自</w:t>
            </w: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/>
                <w:kern w:val="0"/>
                <w:sz w:val="18"/>
                <w:szCs w:val="18"/>
              </w:rPr>
              <w:t>可控的，而非</w:t>
            </w:r>
            <w:r>
              <w:rPr>
                <w:rFonts w:ascii="宋体" w:hAnsi="宋体"/>
                <w:kern w:val="0"/>
                <w:sz w:val="18"/>
                <w:szCs w:val="18"/>
              </w:rPr>
              <w:t>OEM</w:t>
            </w:r>
            <w:r>
              <w:rPr>
                <w:rFonts w:ascii="宋体" w:hAnsi="宋体"/>
                <w:kern w:val="0"/>
                <w:sz w:val="18"/>
                <w:szCs w:val="18"/>
              </w:rPr>
              <w:t>的</w:t>
            </w:r>
          </w:p>
        </w:tc>
        <w:tc>
          <w:tcPr>
            <w:tcW w:w="992" w:type="dxa"/>
            <w:vAlign w:val="center"/>
          </w:tcPr>
          <w:p w14:paraId="4EF58831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275D9365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2D2D5789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3F83F258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4B99FB" w14:textId="77777777" w:rsidR="00B5633C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计算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/>
                <w:kern w:val="0"/>
                <w:sz w:val="18"/>
                <w:szCs w:val="18"/>
              </w:rPr>
              <w:t>存储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</w:p>
          <w:p w14:paraId="26AA6457" w14:textId="0EF4EA78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网络的虚拟化</w:t>
            </w:r>
          </w:p>
        </w:tc>
        <w:tc>
          <w:tcPr>
            <w:tcW w:w="4111" w:type="dxa"/>
            <w:vAlign w:val="center"/>
          </w:tcPr>
          <w:p w14:paraId="71D81EDE" w14:textId="2AE35B6D" w:rsidR="006C65D3" w:rsidRDefault="00B5633C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产品具有计算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/>
                <w:kern w:val="0"/>
                <w:sz w:val="18"/>
                <w:szCs w:val="18"/>
              </w:rPr>
              <w:t>存储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/>
                <w:kern w:val="0"/>
                <w:sz w:val="18"/>
                <w:szCs w:val="18"/>
              </w:rPr>
              <w:t>网络的虚拟化功能</w:t>
            </w:r>
          </w:p>
        </w:tc>
        <w:tc>
          <w:tcPr>
            <w:tcW w:w="992" w:type="dxa"/>
            <w:vAlign w:val="center"/>
          </w:tcPr>
          <w:p w14:paraId="0B250C82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11CDBF04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4BEC5E0F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45E15385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C656BD" w14:textId="77777777" w:rsidR="00B5633C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兼容</w:t>
            </w:r>
          </w:p>
          <w:p w14:paraId="6F3729FB" w14:textId="5CFA4C4D" w:rsidR="00B5633C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不同厂商</w:t>
            </w:r>
          </w:p>
          <w:p w14:paraId="60A30E62" w14:textId="77777777" w:rsidR="00B5633C" w:rsidRDefault="00B5633C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不同版本</w:t>
            </w:r>
          </w:p>
          <w:p w14:paraId="704DE8A2" w14:textId="6A6BB77E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硬件环境</w:t>
            </w:r>
          </w:p>
        </w:tc>
        <w:tc>
          <w:tcPr>
            <w:tcW w:w="4111" w:type="dxa"/>
            <w:vAlign w:val="center"/>
          </w:tcPr>
          <w:p w14:paraId="416B3A36" w14:textId="77777777" w:rsidR="00B5633C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支持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（服务器、交换机、集中式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SAN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存储、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CPU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、硬盘、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raid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卡、网卡等设备）</w:t>
            </w:r>
          </w:p>
          <w:p w14:paraId="57AB31E5" w14:textId="77777777" w:rsidR="00B5633C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支持安装在通用的</w:t>
            </w:r>
            <w:r>
              <w:rPr>
                <w:rFonts w:ascii="宋体" w:hAnsi="宋体"/>
                <w:kern w:val="0"/>
                <w:sz w:val="18"/>
                <w:szCs w:val="18"/>
              </w:rPr>
              <w:t>x86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ARM</w:t>
            </w:r>
            <w:r>
              <w:rPr>
                <w:rFonts w:ascii="宋体" w:hAnsi="宋体"/>
                <w:kern w:val="0"/>
                <w:sz w:val="18"/>
                <w:szCs w:val="18"/>
              </w:rPr>
              <w:t>架构服务器，</w:t>
            </w:r>
          </w:p>
          <w:p w14:paraId="497FDEDE" w14:textId="5DA5FE66" w:rsidR="006C65D3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支持海光、鲲鹏、飞腾等业界主流</w:t>
            </w:r>
            <w:r>
              <w:rPr>
                <w:rFonts w:ascii="宋体" w:hAnsi="宋体"/>
                <w:kern w:val="0"/>
                <w:sz w:val="18"/>
                <w:szCs w:val="18"/>
              </w:rPr>
              <w:t>CPU</w:t>
            </w:r>
            <w:r>
              <w:rPr>
                <w:rFonts w:ascii="宋体" w:hAnsi="宋体"/>
                <w:kern w:val="0"/>
                <w:sz w:val="18"/>
                <w:szCs w:val="18"/>
              </w:rPr>
              <w:t>服务器，支持</w:t>
            </w:r>
            <w:r>
              <w:rPr>
                <w:rFonts w:ascii="宋体" w:hAnsi="宋体"/>
                <w:kern w:val="0"/>
                <w:sz w:val="18"/>
                <w:szCs w:val="18"/>
              </w:rPr>
              <w:t>x86</w:t>
            </w:r>
            <w:r>
              <w:rPr>
                <w:rFonts w:ascii="宋体" w:hAnsi="宋体"/>
                <w:kern w:val="0"/>
                <w:sz w:val="18"/>
                <w:szCs w:val="18"/>
              </w:rPr>
              <w:t>架构和</w:t>
            </w:r>
            <w:r>
              <w:rPr>
                <w:rFonts w:ascii="宋体" w:hAnsi="宋体"/>
                <w:kern w:val="0"/>
                <w:sz w:val="18"/>
                <w:szCs w:val="18"/>
              </w:rPr>
              <w:t>ARM</w:t>
            </w:r>
            <w:r>
              <w:rPr>
                <w:rFonts w:ascii="宋体" w:hAnsi="宋体"/>
                <w:kern w:val="0"/>
                <w:sz w:val="18"/>
                <w:szCs w:val="18"/>
              </w:rPr>
              <w:t>架构服务器集群统一管理。</w:t>
            </w:r>
          </w:p>
        </w:tc>
        <w:tc>
          <w:tcPr>
            <w:tcW w:w="992" w:type="dxa"/>
            <w:vAlign w:val="center"/>
          </w:tcPr>
          <w:p w14:paraId="4995C5B0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0B482BCE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1D25BA45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4B67BD49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98CAB76" w14:textId="77777777" w:rsidR="00B5633C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支撑不同的</w:t>
            </w:r>
          </w:p>
          <w:p w14:paraId="65D579A7" w14:textId="449A8E28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应用系统环境</w:t>
            </w:r>
          </w:p>
        </w:tc>
        <w:tc>
          <w:tcPr>
            <w:tcW w:w="4111" w:type="dxa"/>
            <w:vAlign w:val="center"/>
          </w:tcPr>
          <w:p w14:paraId="6D55CAEC" w14:textId="1AFE74B5" w:rsidR="006C65D3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支持（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操作系统、数据库、中间件、安全软件、桌面云软件、容灾备份软件等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）</w:t>
            </w:r>
            <w:r w:rsidR="00B5633C">
              <w:rPr>
                <w:rFonts w:ascii="宋体" w:hAnsi="宋体"/>
                <w:kern w:val="0"/>
                <w:sz w:val="18"/>
                <w:szCs w:val="18"/>
              </w:rPr>
              <w:t>的系统</w:t>
            </w:r>
          </w:p>
        </w:tc>
        <w:tc>
          <w:tcPr>
            <w:tcW w:w="992" w:type="dxa"/>
            <w:vAlign w:val="center"/>
          </w:tcPr>
          <w:p w14:paraId="0F56AD6F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6075744A" w14:textId="77777777" w:rsidTr="00E645D6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6AC54551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2D011935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30C592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统一管理平台</w:t>
            </w:r>
          </w:p>
        </w:tc>
        <w:tc>
          <w:tcPr>
            <w:tcW w:w="4111" w:type="dxa"/>
            <w:vAlign w:val="center"/>
          </w:tcPr>
          <w:p w14:paraId="5018382C" w14:textId="77777777" w:rsidR="006C65D3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满足统一</w:t>
            </w: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的云管平台</w:t>
            </w:r>
            <w:proofErr w:type="gramEnd"/>
          </w:p>
        </w:tc>
        <w:tc>
          <w:tcPr>
            <w:tcW w:w="992" w:type="dxa"/>
            <w:vAlign w:val="center"/>
          </w:tcPr>
          <w:p w14:paraId="4C2FCA6C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0AB43C13" w14:textId="77777777" w:rsidTr="00E645D6">
        <w:trPr>
          <w:trHeight w:val="187"/>
          <w:jc w:val="center"/>
        </w:trPr>
        <w:tc>
          <w:tcPr>
            <w:tcW w:w="689" w:type="dxa"/>
            <w:vMerge w:val="restart"/>
            <w:vAlign w:val="center"/>
          </w:tcPr>
          <w:p w14:paraId="14FB19AC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vMerge w:val="restart"/>
            <w:vAlign w:val="center"/>
          </w:tcPr>
          <w:p w14:paraId="00148659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系统架构</w:t>
            </w:r>
          </w:p>
        </w:tc>
        <w:tc>
          <w:tcPr>
            <w:tcW w:w="1843" w:type="dxa"/>
            <w:vAlign w:val="center"/>
          </w:tcPr>
          <w:p w14:paraId="7B6C02AE" w14:textId="77777777" w:rsidR="00B5633C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操作系统</w:t>
            </w:r>
          </w:p>
          <w:p w14:paraId="2E72B3EA" w14:textId="79AFC5FE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兼容性</w:t>
            </w:r>
          </w:p>
        </w:tc>
        <w:tc>
          <w:tcPr>
            <w:tcW w:w="4111" w:type="dxa"/>
            <w:vAlign w:val="center"/>
          </w:tcPr>
          <w:p w14:paraId="64D3C898" w14:textId="77777777" w:rsidR="00B5633C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虚拟机支持市场上主流的国内外操作系统，</w:t>
            </w:r>
          </w:p>
          <w:p w14:paraId="47BE3CB9" w14:textId="2BC3689B" w:rsidR="006C65D3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包括</w:t>
            </w:r>
            <w:r>
              <w:rPr>
                <w:rFonts w:ascii="宋体" w:hAnsi="宋体"/>
                <w:kern w:val="0"/>
                <w:sz w:val="18"/>
                <w:szCs w:val="18"/>
              </w:rPr>
              <w:t>Windows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proofErr w:type="spellStart"/>
            <w:r>
              <w:rPr>
                <w:rFonts w:ascii="宋体" w:hAnsi="宋体"/>
                <w:kern w:val="0"/>
                <w:sz w:val="18"/>
                <w:szCs w:val="18"/>
              </w:rPr>
              <w:t>RedHat</w:t>
            </w:r>
            <w:proofErr w:type="spellEnd"/>
            <w:r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CentOS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Ubuntu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SUSE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Fedora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FreeBSD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、统信、银河麒麟、中标麒麟、普华、深度、</w:t>
            </w: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/>
                <w:kern w:val="0"/>
                <w:sz w:val="18"/>
                <w:szCs w:val="18"/>
              </w:rPr>
              <w:t>铭、凝思等。</w:t>
            </w:r>
          </w:p>
        </w:tc>
        <w:tc>
          <w:tcPr>
            <w:tcW w:w="992" w:type="dxa"/>
            <w:vAlign w:val="center"/>
          </w:tcPr>
          <w:p w14:paraId="682C6890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6C65D3" w14:paraId="57171479" w14:textId="77777777" w:rsidTr="00E645D6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3F715DA0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7B2189DB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B28261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开放性</w:t>
            </w:r>
          </w:p>
        </w:tc>
        <w:tc>
          <w:tcPr>
            <w:tcW w:w="4111" w:type="dxa"/>
            <w:vAlign w:val="center"/>
          </w:tcPr>
          <w:p w14:paraId="554C9122" w14:textId="77777777" w:rsidR="00B5633C" w:rsidRDefault="00B5633C" w:rsidP="00B5633C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是否提供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二次开发和集成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的功能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</w:p>
          <w:p w14:paraId="2B0A4097" w14:textId="48B017FC" w:rsidR="006C65D3" w:rsidRDefault="00B5633C" w:rsidP="00B5633C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提供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API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接口信息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vAlign w:val="center"/>
          </w:tcPr>
          <w:p w14:paraId="435CB84C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6C65D3" w14:paraId="4FB4789F" w14:textId="77777777" w:rsidTr="00E645D6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2B795022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6803EA96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28342AC" w14:textId="73B9EB8F" w:rsidR="00B5633C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易操作性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="009F4694">
              <w:rPr>
                <w:rFonts w:ascii="宋体" w:hAnsi="宋体" w:hint="eastAsia"/>
                <w:kern w:val="0"/>
                <w:sz w:val="18"/>
                <w:szCs w:val="18"/>
              </w:rPr>
              <w:t>分析</w:t>
            </w:r>
          </w:p>
          <w:p w14:paraId="794B6C35" w14:textId="67CD96C5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后端存储</w:t>
            </w:r>
            <w:r w:rsidR="00B5633C">
              <w:rPr>
                <w:rFonts w:ascii="宋体" w:hAnsi="宋体" w:hint="eastAsia"/>
                <w:kern w:val="0"/>
                <w:sz w:val="18"/>
                <w:szCs w:val="18"/>
              </w:rPr>
              <w:t>的</w:t>
            </w:r>
            <w:r w:rsidR="009F4694">
              <w:rPr>
                <w:rFonts w:ascii="宋体" w:hAnsi="宋体" w:hint="eastAsia"/>
                <w:kern w:val="0"/>
                <w:sz w:val="18"/>
                <w:szCs w:val="18"/>
              </w:rPr>
              <w:t>使用情况</w:t>
            </w:r>
          </w:p>
        </w:tc>
        <w:tc>
          <w:tcPr>
            <w:tcW w:w="4111" w:type="dxa"/>
            <w:vAlign w:val="center"/>
          </w:tcPr>
          <w:p w14:paraId="0B73DED7" w14:textId="7E84BEFB" w:rsidR="006C65D3" w:rsidRDefault="009F4694" w:rsidP="009F4694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是否支持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分析后端存储上的无效镜像文件，并提供清理和释放存储空间能力，提升资源利用率。</w:t>
            </w:r>
          </w:p>
        </w:tc>
        <w:tc>
          <w:tcPr>
            <w:tcW w:w="992" w:type="dxa"/>
            <w:vAlign w:val="center"/>
          </w:tcPr>
          <w:p w14:paraId="77388E35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6C65D3" w14:paraId="54ABB6BC" w14:textId="77777777" w:rsidTr="00E645D6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59843EDB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416C4242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3FC659" w14:textId="128A6758" w:rsidR="009F4694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易操作性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="009F4694">
              <w:rPr>
                <w:rFonts w:ascii="宋体" w:hAnsi="宋体" w:hint="eastAsia"/>
                <w:kern w:val="0"/>
                <w:sz w:val="18"/>
                <w:szCs w:val="18"/>
              </w:rPr>
              <w:t>维护</w:t>
            </w:r>
          </w:p>
          <w:p w14:paraId="7136AAA0" w14:textId="6BA9116E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长时间未使用且处于关闭状态的虚拟机</w:t>
            </w:r>
          </w:p>
        </w:tc>
        <w:tc>
          <w:tcPr>
            <w:tcW w:w="4111" w:type="dxa"/>
            <w:vAlign w:val="center"/>
          </w:tcPr>
          <w:p w14:paraId="593CB55C" w14:textId="17D0077E" w:rsidR="006C65D3" w:rsidRDefault="009F4694" w:rsidP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对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长时间未使用且处于关闭状态的虚拟机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的维护</w:t>
            </w:r>
            <w:r w:rsidR="00E645D6">
              <w:rPr>
                <w:rFonts w:ascii="宋体" w:hAnsi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（批量、或者</w:t>
            </w:r>
            <w:r w:rsidR="00E645D6">
              <w:rPr>
                <w:rFonts w:ascii="宋体" w:hAnsi="宋体" w:hint="eastAsia"/>
                <w:kern w:val="0"/>
                <w:sz w:val="18"/>
                <w:szCs w:val="18"/>
              </w:rPr>
              <w:t>单独操作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）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，进行资源利用率统计，降低运维工作量与难度</w:t>
            </w:r>
            <w:r w:rsidR="00E645D6"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06605E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9F4694" w14:paraId="3A410093" w14:textId="77777777" w:rsidTr="00E645D6">
        <w:trPr>
          <w:trHeight w:val="187"/>
          <w:jc w:val="center"/>
        </w:trPr>
        <w:tc>
          <w:tcPr>
            <w:tcW w:w="689" w:type="dxa"/>
            <w:vMerge w:val="restart"/>
            <w:vAlign w:val="center"/>
          </w:tcPr>
          <w:p w14:paraId="5A55088E" w14:textId="6ABFE656" w:rsidR="009F4694" w:rsidRDefault="009F4694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49" w:type="dxa"/>
            <w:vMerge w:val="restart"/>
            <w:vAlign w:val="center"/>
          </w:tcPr>
          <w:p w14:paraId="0B360F7F" w14:textId="3DF86870" w:rsidR="009F4694" w:rsidRDefault="009F4694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软件授权</w:t>
            </w:r>
          </w:p>
        </w:tc>
        <w:tc>
          <w:tcPr>
            <w:tcW w:w="1843" w:type="dxa"/>
            <w:vAlign w:val="center"/>
          </w:tcPr>
          <w:p w14:paraId="33FD41CC" w14:textId="5D59F71A" w:rsidR="009F4694" w:rsidRDefault="009F4694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按</w:t>
            </w:r>
            <w:r>
              <w:rPr>
                <w:rFonts w:ascii="宋体" w:hAnsi="宋体"/>
                <w:kern w:val="0"/>
                <w:sz w:val="18"/>
                <w:szCs w:val="18"/>
              </w:rPr>
              <w:t>CPU</w:t>
            </w:r>
            <w:r>
              <w:rPr>
                <w:rFonts w:ascii="宋体" w:hAnsi="宋体"/>
                <w:kern w:val="0"/>
                <w:sz w:val="18"/>
                <w:szCs w:val="18"/>
              </w:rPr>
              <w:t>数量授权</w:t>
            </w:r>
          </w:p>
        </w:tc>
        <w:tc>
          <w:tcPr>
            <w:tcW w:w="4111" w:type="dxa"/>
            <w:vAlign w:val="center"/>
          </w:tcPr>
          <w:p w14:paraId="15D1ED9A" w14:textId="314F4C69" w:rsidR="009F4694" w:rsidRDefault="009F4694" w:rsidP="009F4694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产品许可授权方式按实际的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CPU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  <w:vAlign w:val="center"/>
          </w:tcPr>
          <w:p w14:paraId="3194F328" w14:textId="77777777" w:rsidR="009F4694" w:rsidRDefault="009F4694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9F4694" w14:paraId="03CE18AA" w14:textId="77777777" w:rsidTr="00E645D6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3FE959B2" w14:textId="77777777" w:rsidR="009F4694" w:rsidRDefault="009F4694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7622D0B6" w14:textId="77777777" w:rsidR="009F4694" w:rsidRDefault="009F4694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0ADC829" w14:textId="4F7727CC" w:rsidR="009F4694" w:rsidRDefault="009F4694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按节点数量授权</w:t>
            </w:r>
          </w:p>
        </w:tc>
        <w:tc>
          <w:tcPr>
            <w:tcW w:w="4111" w:type="dxa"/>
            <w:vAlign w:val="center"/>
          </w:tcPr>
          <w:p w14:paraId="15E4920E" w14:textId="371E6C43" w:rsidR="009F4694" w:rsidRDefault="009F4694" w:rsidP="009F4694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产品许可授权方式按实际的节点数量</w:t>
            </w:r>
          </w:p>
        </w:tc>
        <w:tc>
          <w:tcPr>
            <w:tcW w:w="992" w:type="dxa"/>
            <w:vAlign w:val="center"/>
          </w:tcPr>
          <w:p w14:paraId="7CC3EFA9" w14:textId="77777777" w:rsidR="009F4694" w:rsidRDefault="009F4694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6C65D3" w14:paraId="2DB7F3E7" w14:textId="77777777" w:rsidTr="00E645D6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5A8E3A2A" w14:textId="3A72680F" w:rsidR="006C65D3" w:rsidRDefault="00E645D6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49" w:type="dxa"/>
            <w:vMerge w:val="restart"/>
            <w:vAlign w:val="center"/>
          </w:tcPr>
          <w:p w14:paraId="22BC1FF4" w14:textId="77777777" w:rsidR="00E645D6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基本功能</w:t>
            </w:r>
          </w:p>
          <w:p w14:paraId="1D5A3E5E" w14:textId="26228971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要求</w:t>
            </w:r>
          </w:p>
        </w:tc>
        <w:tc>
          <w:tcPr>
            <w:tcW w:w="1843" w:type="dxa"/>
            <w:vAlign w:val="center"/>
          </w:tcPr>
          <w:p w14:paraId="2A175F36" w14:textId="42B82851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虚拟化资源</w:t>
            </w:r>
            <w:r w:rsidR="00B5633C">
              <w:rPr>
                <w:rFonts w:ascii="宋体" w:hAnsi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4111" w:type="dxa"/>
            <w:vAlign w:val="center"/>
          </w:tcPr>
          <w:p w14:paraId="5DAC63E5" w14:textId="4C7E9CF8" w:rsidR="006C65D3" w:rsidRDefault="00E645D6" w:rsidP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是否具有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集群动态资源调度功能，可基于主机的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CPU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利用率、内存利用率、磁盘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I/O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、磁盘容量利用率、磁盘请求、网络流量等资源对虚拟机进行动态资源调度，实现自动化的计算、存储、网络等资源分配和负载均衡功能，使虚拟机获得良好的性能资源，避免将虚拟机放置或迁移到已经网络饱和的主机上，确保</w:t>
            </w:r>
            <w:proofErr w:type="gramStart"/>
            <w:r w:rsidR="00EC2215">
              <w:rPr>
                <w:rFonts w:ascii="宋体" w:hAnsi="宋体"/>
                <w:kern w:val="0"/>
                <w:sz w:val="18"/>
                <w:szCs w:val="18"/>
              </w:rPr>
              <w:t>云环境</w:t>
            </w:r>
            <w:proofErr w:type="gramEnd"/>
            <w:r w:rsidR="00EC2215">
              <w:rPr>
                <w:rFonts w:ascii="宋体" w:hAnsi="宋体"/>
                <w:kern w:val="0"/>
                <w:sz w:val="18"/>
                <w:szCs w:val="18"/>
              </w:rPr>
              <w:t>的服务水平，为业务系统提供健康可用的资源环境。</w:t>
            </w:r>
          </w:p>
        </w:tc>
        <w:tc>
          <w:tcPr>
            <w:tcW w:w="992" w:type="dxa"/>
            <w:vAlign w:val="center"/>
          </w:tcPr>
          <w:p w14:paraId="39813AC2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793D58C2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0514AD14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054088AC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7C7EF00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宿主机自治功能</w:t>
            </w:r>
          </w:p>
        </w:tc>
        <w:tc>
          <w:tcPr>
            <w:tcW w:w="4111" w:type="dxa"/>
            <w:vAlign w:val="center"/>
          </w:tcPr>
          <w:p w14:paraId="6C289589" w14:textId="22408EAF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是否具有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宿主机自治功能，在虚拟化管理平台故障时，可以通过主机自治平台对所在宿主机和虚拟机进行管理运维，提供虚拟机启动、配置、关闭、重启、休眠、删除等生命周期管理，提供虚拟机及主机性能监控、告警管理等，保障业务稳定运行。</w:t>
            </w:r>
          </w:p>
        </w:tc>
        <w:tc>
          <w:tcPr>
            <w:tcW w:w="992" w:type="dxa"/>
            <w:vAlign w:val="center"/>
          </w:tcPr>
          <w:p w14:paraId="6BFD8DFF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16776ED1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418304AF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5A57914D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6E2E1B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HA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4111" w:type="dxa"/>
            <w:vAlign w:val="center"/>
          </w:tcPr>
          <w:p w14:paraId="59EBBAAB" w14:textId="6E3FC886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支持监控虚拟机应用进程的运行状态，在虚拟机应用进程故障时，重</w:t>
            </w:r>
            <w:proofErr w:type="gramStart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启应用</w:t>
            </w:r>
            <w:proofErr w:type="gramEnd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或重启虚拟机，最小化业务</w:t>
            </w:r>
            <w:proofErr w:type="gramStart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宕</w:t>
            </w:r>
            <w:proofErr w:type="gramEnd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机时间，支持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Tomcat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IIS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HTTP Server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、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SharePoint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等应用。</w:t>
            </w:r>
          </w:p>
        </w:tc>
        <w:tc>
          <w:tcPr>
            <w:tcW w:w="992" w:type="dxa"/>
            <w:vAlign w:val="center"/>
          </w:tcPr>
          <w:p w14:paraId="43650B83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3525A574" w14:textId="77777777" w:rsidTr="00E645D6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7EE313AD" w14:textId="218392EF" w:rsidR="006C65D3" w:rsidRDefault="00E645D6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49" w:type="dxa"/>
            <w:vMerge w:val="restart"/>
            <w:vAlign w:val="center"/>
          </w:tcPr>
          <w:p w14:paraId="6876C630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计算虚拟化</w:t>
            </w:r>
          </w:p>
        </w:tc>
        <w:tc>
          <w:tcPr>
            <w:tcW w:w="1843" w:type="dxa"/>
            <w:vAlign w:val="center"/>
          </w:tcPr>
          <w:p w14:paraId="2F9E0079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统一的虚拟机管理</w:t>
            </w:r>
          </w:p>
        </w:tc>
        <w:tc>
          <w:tcPr>
            <w:tcW w:w="4111" w:type="dxa"/>
            <w:vAlign w:val="center"/>
          </w:tcPr>
          <w:p w14:paraId="5B84DE0C" w14:textId="5E5B8338" w:rsidR="006C65D3" w:rsidRDefault="00E645D6" w:rsidP="003254C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支持包含不限于</w:t>
            </w:r>
            <w:r w:rsidR="003254C6" w:rsidRPr="003254C6">
              <w:rPr>
                <w:rFonts w:ascii="宋体" w:hAnsi="宋体" w:hint="eastAsia"/>
                <w:kern w:val="0"/>
                <w:sz w:val="18"/>
                <w:szCs w:val="18"/>
              </w:rPr>
              <w:t>虚拟机启动、休眠、恢复、重启、安全关闭、关闭电源、迁移、备份、快照、克隆、克隆为模板、修改等生命周期管理功能</w:t>
            </w:r>
          </w:p>
        </w:tc>
        <w:tc>
          <w:tcPr>
            <w:tcW w:w="992" w:type="dxa"/>
            <w:vAlign w:val="center"/>
          </w:tcPr>
          <w:p w14:paraId="13476620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4270FBE7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00492617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1146F6C2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751F02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无缝迁移追踪</w:t>
            </w:r>
          </w:p>
        </w:tc>
        <w:tc>
          <w:tcPr>
            <w:tcW w:w="4111" w:type="dxa"/>
            <w:vAlign w:val="center"/>
          </w:tcPr>
          <w:p w14:paraId="1264CDE4" w14:textId="22586B1A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支持虚拟机在</w:t>
            </w:r>
            <w:proofErr w:type="gramStart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不</w:t>
            </w:r>
            <w:proofErr w:type="gramEnd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停机的状态下在不同</w:t>
            </w:r>
            <w:proofErr w:type="gramStart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物理机</w:t>
            </w:r>
            <w:proofErr w:type="gramEnd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或存储之间迁移，并保留虚拟机迁移历史记录，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记录中包含迁移的操作员、迁移方式、源主机、目的主机、开始时间、迁移耗时等信息，便于对虚拟机的迁移路径进行回溯。</w:t>
            </w:r>
          </w:p>
        </w:tc>
        <w:tc>
          <w:tcPr>
            <w:tcW w:w="992" w:type="dxa"/>
            <w:vAlign w:val="center"/>
          </w:tcPr>
          <w:p w14:paraId="403B6A7C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6A15BFE7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40C3513C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2010416B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118004" w14:textId="77777777" w:rsidR="00E645D6" w:rsidRDefault="00EC2215" w:rsidP="00E645D6">
            <w:pPr>
              <w:spacing w:line="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虚拟机</w:t>
            </w:r>
          </w:p>
          <w:p w14:paraId="2AAA5873" w14:textId="7B68DC70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生命周期管理</w:t>
            </w:r>
          </w:p>
        </w:tc>
        <w:tc>
          <w:tcPr>
            <w:tcW w:w="4111" w:type="dxa"/>
            <w:vAlign w:val="center"/>
          </w:tcPr>
          <w:p w14:paraId="640FFE8E" w14:textId="379C94C7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支持管理所有虚拟化计算节点，在同一界面上提供虚拟机启动、休眠、恢复、重启、安全关闭、关闭电源、迁移、备份、快照、克隆、克隆为模板、修改等生命周期管理功能。</w:t>
            </w:r>
          </w:p>
        </w:tc>
        <w:tc>
          <w:tcPr>
            <w:tcW w:w="992" w:type="dxa"/>
            <w:vAlign w:val="center"/>
          </w:tcPr>
          <w:p w14:paraId="54A57210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237214F0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037C9321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5D251408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C1EE20" w14:textId="77777777" w:rsidR="00E645D6" w:rsidRDefault="00E645D6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虚拟机</w:t>
            </w:r>
          </w:p>
          <w:p w14:paraId="727E55D6" w14:textId="26D91639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回收站功能</w:t>
            </w:r>
          </w:p>
        </w:tc>
        <w:tc>
          <w:tcPr>
            <w:tcW w:w="4111" w:type="dxa"/>
            <w:vAlign w:val="center"/>
          </w:tcPr>
          <w:p w14:paraId="73AFF843" w14:textId="01C73CA9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支持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虚拟机的误删除回收功能</w:t>
            </w:r>
          </w:p>
        </w:tc>
        <w:tc>
          <w:tcPr>
            <w:tcW w:w="992" w:type="dxa"/>
            <w:vAlign w:val="center"/>
          </w:tcPr>
          <w:p w14:paraId="40D4168E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3BC89444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6A99FC5F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3073C9C4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EB35A24" w14:textId="77777777" w:rsidR="00E645D6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虚拟机</w:t>
            </w:r>
          </w:p>
          <w:p w14:paraId="65102457" w14:textId="2195F75D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快照功能</w:t>
            </w:r>
          </w:p>
        </w:tc>
        <w:tc>
          <w:tcPr>
            <w:tcW w:w="4111" w:type="dxa"/>
            <w:vAlign w:val="center"/>
          </w:tcPr>
          <w:p w14:paraId="374F0A07" w14:textId="04903050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支持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虚拟机的快照功能，包含</w:t>
            </w:r>
            <w:proofErr w:type="gramStart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磁盘级</w:t>
            </w:r>
            <w:proofErr w:type="gramEnd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快照和内存级快照</w:t>
            </w:r>
          </w:p>
        </w:tc>
        <w:tc>
          <w:tcPr>
            <w:tcW w:w="992" w:type="dxa"/>
            <w:vAlign w:val="center"/>
          </w:tcPr>
          <w:p w14:paraId="6E408203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6401AD65" w14:textId="77777777" w:rsidTr="00E645D6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18ECD331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506EB426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01FC3B" w14:textId="7E00B6FA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GPU</w:t>
            </w:r>
            <w:r w:rsidR="00E645D6">
              <w:rPr>
                <w:rFonts w:ascii="宋体" w:hAnsi="宋体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111" w:type="dxa"/>
            <w:vAlign w:val="center"/>
          </w:tcPr>
          <w:p w14:paraId="7A97040E" w14:textId="02A67994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支持主流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GPU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设备的直通和虚拟化</w:t>
            </w:r>
          </w:p>
        </w:tc>
        <w:tc>
          <w:tcPr>
            <w:tcW w:w="992" w:type="dxa"/>
            <w:vAlign w:val="center"/>
          </w:tcPr>
          <w:p w14:paraId="0E8373E4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4A6BC8AE" w14:textId="77777777" w:rsidTr="00E645D6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5FB2C27F" w14:textId="13648F3F" w:rsidR="006C65D3" w:rsidRDefault="00E645D6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49" w:type="dxa"/>
            <w:vMerge w:val="restart"/>
            <w:vAlign w:val="center"/>
          </w:tcPr>
          <w:p w14:paraId="67DC7CA4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存储虚拟化</w:t>
            </w:r>
          </w:p>
        </w:tc>
        <w:tc>
          <w:tcPr>
            <w:tcW w:w="1843" w:type="dxa"/>
            <w:vAlign w:val="center"/>
          </w:tcPr>
          <w:p w14:paraId="10A69F1C" w14:textId="37B18488" w:rsidR="006C65D3" w:rsidRDefault="00E645D6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多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存储接口支持</w:t>
            </w:r>
          </w:p>
        </w:tc>
        <w:tc>
          <w:tcPr>
            <w:tcW w:w="4111" w:type="dxa"/>
            <w:vAlign w:val="center"/>
          </w:tcPr>
          <w:p w14:paraId="6332AE7D" w14:textId="6A5509B1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FC-SAN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IP-SAN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、本地存储、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NFS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NVME-</w:t>
            </w:r>
            <w:proofErr w:type="spellStart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oF</w:t>
            </w:r>
            <w:proofErr w:type="spellEnd"/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、分布式存储等不同存储接口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vAlign w:val="center"/>
          </w:tcPr>
          <w:p w14:paraId="2A5CEFE4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3736E934" w14:textId="77777777" w:rsidTr="00E645D6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3FEA6A9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7B4C6700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186163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在线迁移功能</w:t>
            </w:r>
          </w:p>
        </w:tc>
        <w:tc>
          <w:tcPr>
            <w:tcW w:w="4111" w:type="dxa"/>
            <w:vAlign w:val="center"/>
          </w:tcPr>
          <w:p w14:paraId="6B5CEC80" w14:textId="2E2C08A9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支持虚拟机的在线不中断业务迁移功能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vAlign w:val="center"/>
          </w:tcPr>
          <w:p w14:paraId="66E9ED06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359D6B3F" w14:textId="77777777" w:rsidTr="00E645D6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509D4A8E" w14:textId="6666810A" w:rsidR="006C65D3" w:rsidRDefault="00E645D6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49" w:type="dxa"/>
            <w:vMerge w:val="restart"/>
            <w:vAlign w:val="center"/>
          </w:tcPr>
          <w:p w14:paraId="5B61C462" w14:textId="77777777" w:rsidR="00E645D6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业务动态</w:t>
            </w:r>
          </w:p>
          <w:p w14:paraId="3D41FB2F" w14:textId="50B7D1D2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扩展要求</w:t>
            </w:r>
          </w:p>
        </w:tc>
        <w:tc>
          <w:tcPr>
            <w:tcW w:w="1843" w:type="dxa"/>
            <w:vAlign w:val="center"/>
          </w:tcPr>
          <w:p w14:paraId="274E0C7F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自动资源扩展</w:t>
            </w:r>
          </w:p>
        </w:tc>
        <w:tc>
          <w:tcPr>
            <w:tcW w:w="4111" w:type="dxa"/>
            <w:vAlign w:val="center"/>
          </w:tcPr>
          <w:p w14:paraId="7842367B" w14:textId="320DCE92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支持当虚拟机的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CPU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、内存利用率超过设置的阈值时，在虚拟机操作系统本身支持资源热添加的前提下，系统将自动为该虚拟机增加相应的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CPU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和内存资源，无需人工干预。</w:t>
            </w:r>
          </w:p>
        </w:tc>
        <w:tc>
          <w:tcPr>
            <w:tcW w:w="992" w:type="dxa"/>
            <w:vAlign w:val="center"/>
          </w:tcPr>
          <w:p w14:paraId="1F30FE6D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3B14BB61" w14:textId="77777777" w:rsidTr="00E645D6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3282CF2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675130AE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0C56B4A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业务负载响应</w:t>
            </w:r>
          </w:p>
        </w:tc>
        <w:tc>
          <w:tcPr>
            <w:tcW w:w="4111" w:type="dxa"/>
            <w:vAlign w:val="center"/>
          </w:tcPr>
          <w:p w14:paraId="20B1B4D3" w14:textId="3580B98E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支持根据业务的负载情况实现业务系统虚拟机的动态扩展和回收，能够根据虚拟机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CPU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、内存、连接数、存储容量、磁盘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IO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等参数动态的克隆虚拟机或删除虚拟机，满足业务突发流量响应需求，实现资源的随需而动</w:t>
            </w:r>
            <w:r>
              <w:rPr>
                <w:rFonts w:ascii="宋体" w:hAnsi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vAlign w:val="center"/>
          </w:tcPr>
          <w:p w14:paraId="5C72CC4E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57BDDB56" w14:textId="77777777" w:rsidTr="00E645D6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2565596C" w14:textId="647FC367" w:rsidR="006C65D3" w:rsidRDefault="00E645D6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49" w:type="dxa"/>
            <w:vMerge w:val="restart"/>
            <w:vAlign w:val="center"/>
          </w:tcPr>
          <w:p w14:paraId="57DB4BDC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安全性要求</w:t>
            </w:r>
          </w:p>
        </w:tc>
        <w:tc>
          <w:tcPr>
            <w:tcW w:w="1843" w:type="dxa"/>
            <w:vAlign w:val="center"/>
          </w:tcPr>
          <w:p w14:paraId="12FA29DD" w14:textId="7D74EC36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平台</w:t>
            </w:r>
            <w:r w:rsidR="00E645D6">
              <w:rPr>
                <w:rFonts w:ascii="宋体" w:hAnsi="宋体" w:hint="eastAsia"/>
                <w:kern w:val="0"/>
                <w:sz w:val="18"/>
                <w:szCs w:val="18"/>
              </w:rPr>
              <w:t>访问限制</w:t>
            </w:r>
          </w:p>
        </w:tc>
        <w:tc>
          <w:tcPr>
            <w:tcW w:w="4111" w:type="dxa"/>
            <w:vAlign w:val="center"/>
          </w:tcPr>
          <w:p w14:paraId="2224CF31" w14:textId="4FD3860E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支持查看宿主机正在使用的服务及端口号，并设置访问端口的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IP</w:t>
            </w:r>
            <w:r w:rsidR="00EC2215">
              <w:rPr>
                <w:rFonts w:ascii="宋体" w:hAnsi="宋体"/>
                <w:kern w:val="0"/>
                <w:sz w:val="18"/>
                <w:szCs w:val="18"/>
              </w:rPr>
              <w:t>范围，防止未授权的访问和攻击。</w:t>
            </w:r>
          </w:p>
        </w:tc>
        <w:tc>
          <w:tcPr>
            <w:tcW w:w="992" w:type="dxa"/>
            <w:vAlign w:val="center"/>
          </w:tcPr>
          <w:p w14:paraId="792D3E59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56D42222" w14:textId="77777777" w:rsidTr="00E645D6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29944796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388B1B10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99F8EC" w14:textId="34B0C70E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数据</w:t>
            </w:r>
            <w:r w:rsidR="00E645D6">
              <w:rPr>
                <w:rFonts w:ascii="宋体" w:hAnsi="宋体" w:hint="eastAsia"/>
                <w:kern w:val="0"/>
                <w:sz w:val="18"/>
                <w:szCs w:val="18"/>
              </w:rPr>
              <w:t>的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完整性</w:t>
            </w:r>
          </w:p>
        </w:tc>
        <w:tc>
          <w:tcPr>
            <w:tcW w:w="4111" w:type="dxa"/>
            <w:vAlign w:val="center"/>
          </w:tcPr>
          <w:p w14:paraId="6CEF53D8" w14:textId="4859AE92" w:rsidR="006C65D3" w:rsidRDefault="00E645D6" w:rsidP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是否支持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虚拟机在线克隆为模板，模板制作过程中对业务运行无影响，同时虚拟机模板支持完整性验证与来源追溯，避免虚拟机模板文件被篡改的可能性，并追踪虚拟机模板的来源以及虚拟机模板部署的记录。</w:t>
            </w:r>
          </w:p>
        </w:tc>
        <w:tc>
          <w:tcPr>
            <w:tcW w:w="992" w:type="dxa"/>
            <w:vAlign w:val="center"/>
          </w:tcPr>
          <w:p w14:paraId="347064B4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3A8ED0E4" w14:textId="77777777" w:rsidTr="00E645D6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232E5CE7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14:paraId="44AEC8A2" w14:textId="77777777" w:rsidR="006C65D3" w:rsidRDefault="006C65D3" w:rsidP="00E645D6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2EAD907" w14:textId="77777777" w:rsidR="00E645D6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虚拟机</w:t>
            </w:r>
          </w:p>
          <w:p w14:paraId="0053C9F8" w14:textId="3694D72E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一致性快照</w:t>
            </w:r>
          </w:p>
        </w:tc>
        <w:tc>
          <w:tcPr>
            <w:tcW w:w="4111" w:type="dxa"/>
            <w:vAlign w:val="center"/>
          </w:tcPr>
          <w:p w14:paraId="2977DDC7" w14:textId="04956907" w:rsidR="006C65D3" w:rsidRDefault="00E645D6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</w:t>
            </w:r>
            <w:r w:rsidR="00EC2215">
              <w:rPr>
                <w:rFonts w:ascii="宋体" w:hAnsi="宋体" w:hint="eastAsia"/>
                <w:kern w:val="0"/>
                <w:sz w:val="18"/>
                <w:szCs w:val="18"/>
              </w:rPr>
              <w:t>支持虚拟机一致性快照，快照时将缓存数据落盘，保证虚拟机磁盘数据的一致性，在软件安装测试、升级等故障恢复场景，快速恢复到快照前的环境，同时支持开放快照接口与第三方备份对接，保证虚拟机备份的数据完整性，最大限度地减少数据丢失。</w:t>
            </w:r>
          </w:p>
        </w:tc>
        <w:tc>
          <w:tcPr>
            <w:tcW w:w="992" w:type="dxa"/>
            <w:vAlign w:val="center"/>
          </w:tcPr>
          <w:p w14:paraId="7683D4FC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C65D3" w14:paraId="17D7F8EF" w14:textId="77777777" w:rsidTr="00E645D6">
        <w:trPr>
          <w:trHeight w:val="323"/>
          <w:jc w:val="center"/>
        </w:trPr>
        <w:tc>
          <w:tcPr>
            <w:tcW w:w="689" w:type="dxa"/>
            <w:vAlign w:val="center"/>
          </w:tcPr>
          <w:p w14:paraId="13F092B9" w14:textId="60774A44" w:rsidR="006C65D3" w:rsidRDefault="00E645D6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49" w:type="dxa"/>
            <w:vAlign w:val="center"/>
          </w:tcPr>
          <w:p w14:paraId="0F397929" w14:textId="0110E514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绿色</w:t>
            </w:r>
            <w:r w:rsidR="00E645D6">
              <w:rPr>
                <w:rFonts w:ascii="宋体" w:hAnsi="宋体" w:hint="eastAsia"/>
                <w:kern w:val="0"/>
                <w:sz w:val="18"/>
                <w:szCs w:val="18"/>
              </w:rPr>
              <w:t>节能</w:t>
            </w:r>
          </w:p>
        </w:tc>
        <w:tc>
          <w:tcPr>
            <w:tcW w:w="1843" w:type="dxa"/>
            <w:vAlign w:val="center"/>
          </w:tcPr>
          <w:p w14:paraId="2AE9C4FB" w14:textId="77777777" w:rsidR="006C65D3" w:rsidRDefault="00EC2215" w:rsidP="00E645D6">
            <w:pPr>
              <w:spacing w:line="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智能电源管理</w:t>
            </w:r>
          </w:p>
        </w:tc>
        <w:tc>
          <w:tcPr>
            <w:tcW w:w="4111" w:type="dxa"/>
            <w:vAlign w:val="center"/>
          </w:tcPr>
          <w:p w14:paraId="070FE072" w14:textId="77777777" w:rsidR="00E645D6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支持智能电源管理功能，当集群内的主机负载低于设定阈值时，将一台服务器上的虚拟机全部迁移到其他服务器中，并将该服务器自动关闭；</w:t>
            </w:r>
          </w:p>
          <w:p w14:paraId="7A189BB5" w14:textId="07223C00" w:rsidR="006C65D3" w:rsidRDefault="00EC2215">
            <w:pPr>
              <w:spacing w:line="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当集群内有关闭状态的主机且集群内负载达到指定阈值时，自动唤醒该主机，并通过动态资源调度功能实现负载平衡。</w:t>
            </w:r>
          </w:p>
        </w:tc>
        <w:tc>
          <w:tcPr>
            <w:tcW w:w="992" w:type="dxa"/>
            <w:vAlign w:val="center"/>
          </w:tcPr>
          <w:p w14:paraId="1D1A5FC0" w14:textId="77777777" w:rsidR="006C65D3" w:rsidRDefault="006C65D3" w:rsidP="00B5633C">
            <w:pPr>
              <w:spacing w:line="0" w:lineRule="atLeast"/>
              <w:ind w:firstLine="36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14:paraId="07A86093" w14:textId="77777777" w:rsidR="006C65D3" w:rsidRDefault="006C65D3">
      <w:pPr>
        <w:pStyle w:val="12"/>
        <w:spacing w:before="0" w:after="0" w:line="0" w:lineRule="atLeast"/>
        <w:ind w:firstLineChars="0" w:firstLine="0"/>
        <w:rPr>
          <w:sz w:val="18"/>
          <w:szCs w:val="18"/>
        </w:rPr>
      </w:pPr>
    </w:p>
    <w:p w14:paraId="082AFE21" w14:textId="77777777" w:rsidR="00E645D6" w:rsidRDefault="00E645D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74D6C1F7" w14:textId="77777777" w:rsidR="006C65D3" w:rsidRDefault="00EC221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供应商名称（加盖公章）：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</w:t>
      </w:r>
    </w:p>
    <w:p w14:paraId="20A96678" w14:textId="77777777" w:rsidR="006C65D3" w:rsidRDefault="00EC2215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/>
          <w:sz w:val="24"/>
          <w:szCs w:val="24"/>
        </w:rPr>
        <w:t>日期：</w:t>
      </w:r>
      <w:r>
        <w:rPr>
          <w:rFonts w:ascii="宋体" w:eastAsia="宋体" w:hAnsi="宋体" w:cs="Times New Roman"/>
          <w:sz w:val="24"/>
          <w:szCs w:val="24"/>
          <w:u w:val="single"/>
        </w:rPr>
        <w:t>2024年XX月XX日</w:t>
      </w:r>
    </w:p>
    <w:p w14:paraId="0030D522" w14:textId="77777777" w:rsidR="00E645D6" w:rsidRDefault="00E645D6">
      <w:pPr>
        <w:spacing w:line="360" w:lineRule="auto"/>
        <w:rPr>
          <w:rFonts w:ascii="宋体" w:eastAsia="宋体" w:hAnsi="宋体" w:cs="Times New Roman"/>
        </w:rPr>
      </w:pPr>
    </w:p>
    <w:p w14:paraId="4782221C" w14:textId="77777777" w:rsidR="006C65D3" w:rsidRDefault="00EC2215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注：本表格采用双面打印。</w:t>
      </w:r>
    </w:p>
    <w:sectPr w:rsidR="006C65D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8450B" w14:textId="77777777" w:rsidR="008E7088" w:rsidRDefault="008E7088">
      <w:r>
        <w:separator/>
      </w:r>
    </w:p>
  </w:endnote>
  <w:endnote w:type="continuationSeparator" w:id="0">
    <w:p w14:paraId="4C1F1FD5" w14:textId="77777777" w:rsidR="008E7088" w:rsidRDefault="008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11508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64986E9B" w14:textId="670319F3" w:rsidR="006C65D3" w:rsidRDefault="00EC221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3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3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1304DA" w14:textId="77777777" w:rsidR="006C65D3" w:rsidRDefault="006C65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6ADC8" w14:textId="77777777" w:rsidR="008E7088" w:rsidRDefault="008E7088">
      <w:r>
        <w:separator/>
      </w:r>
    </w:p>
  </w:footnote>
  <w:footnote w:type="continuationSeparator" w:id="0">
    <w:p w14:paraId="39AA551E" w14:textId="77777777" w:rsidR="008E7088" w:rsidRDefault="008E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MTU1ZjMyMjgwODczYWM2ZTlkZWM1YWE4NzI0MWYifQ=="/>
  </w:docVars>
  <w:rsids>
    <w:rsidRoot w:val="0063557C"/>
    <w:rsid w:val="00171A7D"/>
    <w:rsid w:val="001C0FCF"/>
    <w:rsid w:val="002374FE"/>
    <w:rsid w:val="0027230A"/>
    <w:rsid w:val="002A682B"/>
    <w:rsid w:val="002E6DF0"/>
    <w:rsid w:val="003254C6"/>
    <w:rsid w:val="00351ED4"/>
    <w:rsid w:val="00363B9C"/>
    <w:rsid w:val="00381A2C"/>
    <w:rsid w:val="00402403"/>
    <w:rsid w:val="004263B7"/>
    <w:rsid w:val="00443A3C"/>
    <w:rsid w:val="004D6D2A"/>
    <w:rsid w:val="00562E44"/>
    <w:rsid w:val="00572150"/>
    <w:rsid w:val="00575098"/>
    <w:rsid w:val="00587840"/>
    <w:rsid w:val="00596C87"/>
    <w:rsid w:val="005E3416"/>
    <w:rsid w:val="005E3739"/>
    <w:rsid w:val="0063557C"/>
    <w:rsid w:val="00667D14"/>
    <w:rsid w:val="006C2CD2"/>
    <w:rsid w:val="006C65D3"/>
    <w:rsid w:val="006E1558"/>
    <w:rsid w:val="00823662"/>
    <w:rsid w:val="008867CC"/>
    <w:rsid w:val="008E7088"/>
    <w:rsid w:val="008F3649"/>
    <w:rsid w:val="00942D3E"/>
    <w:rsid w:val="0096170A"/>
    <w:rsid w:val="00997316"/>
    <w:rsid w:val="009A433C"/>
    <w:rsid w:val="009F4694"/>
    <w:rsid w:val="00A54E60"/>
    <w:rsid w:val="00AB17DA"/>
    <w:rsid w:val="00B30742"/>
    <w:rsid w:val="00B5633C"/>
    <w:rsid w:val="00B75227"/>
    <w:rsid w:val="00BC2074"/>
    <w:rsid w:val="00C22792"/>
    <w:rsid w:val="00C261B9"/>
    <w:rsid w:val="00C37D87"/>
    <w:rsid w:val="00C612BA"/>
    <w:rsid w:val="00C962C4"/>
    <w:rsid w:val="00CB0662"/>
    <w:rsid w:val="00CC1875"/>
    <w:rsid w:val="00D46B1D"/>
    <w:rsid w:val="00DD129E"/>
    <w:rsid w:val="00E405C4"/>
    <w:rsid w:val="00E645D6"/>
    <w:rsid w:val="00E77D57"/>
    <w:rsid w:val="00EA79E7"/>
    <w:rsid w:val="00EC2215"/>
    <w:rsid w:val="00EC2E37"/>
    <w:rsid w:val="00ED6310"/>
    <w:rsid w:val="00F04171"/>
    <w:rsid w:val="00F62E33"/>
    <w:rsid w:val="00F776C9"/>
    <w:rsid w:val="6DE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B13DA"/>
  <w15:docId w15:val="{F3B1FFF9-7D92-4EDF-90AB-54D42011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正文缩进1"/>
    <w:basedOn w:val="a"/>
    <w:link w:val="Char2"/>
    <w:qFormat/>
    <w:pPr>
      <w:spacing w:before="50" w:after="50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缩进 Char2"/>
    <w:link w:val="12"/>
    <w:qFormat/>
    <w:rPr>
      <w:rFonts w:ascii="Times New Roman" w:eastAsia="宋体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254C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54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6226-BF89-49CB-AD89-ECF8C4DF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Jun</dc:creator>
  <cp:lastModifiedBy>Jason Jun</cp:lastModifiedBy>
  <cp:revision>8</cp:revision>
  <dcterms:created xsi:type="dcterms:W3CDTF">2024-08-26T08:03:00Z</dcterms:created>
  <dcterms:modified xsi:type="dcterms:W3CDTF">2024-08-30T02:07:00Z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8A77085F60F844D0B9BE4E80EE2FB071_12</vt:lpwstr>
  </property>
</Properties>
</file>